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Seria D, subiect 1: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ro-RO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Consider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o-RO"/>
          <w14:textFill>
            <w14:solidFill>
              <w14:schemeClr w14:val="tx1"/>
            </w14:solidFill>
          </w14:textFill>
        </w:rPr>
        <w:t xml:space="preserve">ăm sistemul de echilibru IS-LM, cu </w:t>
      </w:r>
      <w:r>
        <w:rPr>
          <w:rFonts w:hint="default" w:ascii="Times New Roman" w:hAnsi="Times New Roman" w:cs="Times New Roman"/>
          <w:position w:val="-10"/>
          <w:sz w:val="28"/>
          <w:szCs w:val="28"/>
        </w:rPr>
        <w:object>
          <v:shape id="_x0000_i1025" o:spt="75" type="#_x0000_t75" style="height:15.6pt;width:27.9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</w:rPr>
        <w:t>: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position w:val="-46"/>
          <w:sz w:val="28"/>
          <w:szCs w:val="28"/>
        </w:rPr>
        <w:object>
          <v:shape id="_x0000_i1026" o:spt="75" type="#_x0000_t75" style="height:51.6pt;width:140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bookmarkStart w:id="0" w:name="_GoBack"/>
      <w:bookmarkEnd w:id="0"/>
    </w:p>
    <w:p>
      <w:pPr>
        <w:rPr>
          <w:rFonts w:hint="default" w:ascii="Times New Roman" w:hAnsi="Times New Roman" w:cs="Times New Roman"/>
          <w:position w:val="-12"/>
          <w:sz w:val="28"/>
          <w:szCs w:val="28"/>
        </w:rPr>
      </w:pPr>
      <w:r>
        <w:rPr>
          <w:rFonts w:hint="default" w:ascii="Times New Roman" w:hAnsi="Times New Roman" w:cs="Times New Roman"/>
          <w:position w:val="-12"/>
          <w:sz w:val="28"/>
          <w:szCs w:val="28"/>
        </w:rPr>
        <w:object>
          <v:shape id="_x0000_i1027" o:spt="75" type="#_x0000_t75" style="height:22.15pt;width:40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12"/>
          <w:sz w:val="28"/>
          <w:szCs w:val="28"/>
          <w:lang w:val="en-US"/>
        </w:rPr>
        <w:t>Marcați răspunsurile corecte:</w:t>
      </w:r>
    </w:p>
    <w:p>
      <w:pPr>
        <w:pStyle w:val="6"/>
        <w:numPr>
          <w:ilvl w:val="0"/>
          <w:numId w:val="2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Echilibrul în sistemul integrat IS-LM este     </w:t>
      </w:r>
      <w:r>
        <w:rPr>
          <w:rFonts w:hint="default" w:ascii="Times New Roman" w:hAnsi="Times New Roman" w:cs="Times New Roman"/>
          <w:color w:val="C00000"/>
          <w:position w:val="-10"/>
          <w:sz w:val="28"/>
          <w:szCs w:val="28"/>
          <w:lang w:val="en-US"/>
        </w:rPr>
        <w:object>
          <v:shape id="_x0000_i1028" o:spt="75" type="#_x0000_t75" style="height:18pt;width:11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>
      <w:pPr>
        <w:pStyle w:val="6"/>
        <w:numPr>
          <w:ilvl w:val="0"/>
          <w:numId w:val="2"/>
        </w:numPr>
        <w:rPr>
          <w:rFonts w:hint="default" w:ascii="Times New Roman" w:hAnsi="Times New Roman" w:cs="Times New Roman"/>
          <w:color w:val="C00000"/>
          <w:sz w:val="28"/>
          <w:szCs w:val="28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Dacă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</w:rPr>
        <w:object>
          <v:shape id="_x0000_i1029" o:spt="75" type="#_x0000_t75" style="height:16.1pt;width:33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</w:rPr>
        <w:t xml:space="preserve">, curba AD </w: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este</w:t>
      </w:r>
      <w:r>
        <w:rPr>
          <w:rFonts w:hint="default" w:ascii="Times New Roman" w:hAnsi="Times New Roman" w:cs="Times New Roman"/>
          <w:color w:val="C00000"/>
          <w:position w:val="-28"/>
          <w:sz w:val="28"/>
          <w:szCs w:val="28"/>
          <w:lang w:val="en-US"/>
        </w:rPr>
        <w:object>
          <v:shape id="_x0000_i1030" o:spt="75" type="#_x0000_t75" style="height:33pt;width:7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;</w:t>
      </w:r>
    </w:p>
    <w:p>
      <w:pPr>
        <w:pStyle w:val="6"/>
        <w:numPr>
          <w:ilvl w:val="0"/>
          <w:numId w:val="2"/>
        </w:numPr>
        <w:rPr>
          <w:rFonts w:hint="default" w:ascii="Times New Roman" w:hAnsi="Times New Roman" w:cs="Times New Roman"/>
          <w:color w:val="C00000"/>
          <w:sz w:val="28"/>
          <w:szCs w:val="28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Dacă </w:t>
      </w:r>
      <w:r>
        <w:rPr>
          <w:rFonts w:hint="default" w:ascii="Times New Roman" w:hAnsi="Times New Roman" w:cs="Times New Roman"/>
          <w:color w:val="C00000"/>
          <w:sz w:val="28"/>
          <w:szCs w:val="28"/>
        </w:rPr>
        <w:t>sc</w: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ade</w:t>
      </w:r>
      <w:r>
        <w:rPr>
          <w:rFonts w:hint="default" w:ascii="Times New Roman" w:hAnsi="Times New Roman" w:cs="Times New Roman"/>
          <w:color w:val="C00000"/>
          <w:sz w:val="28"/>
          <w:szCs w:val="28"/>
        </w:rPr>
        <w:t xml:space="preserve"> prețul de la 1.05 la 1,03, efectul Keynesian </w: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va fi </w:t>
      </w:r>
      <w:r>
        <w:rPr>
          <w:rFonts w:hint="default" w:ascii="Times New Roman" w:hAnsi="Times New Roman" w:cs="Times New Roman"/>
          <w:color w:val="C00000"/>
          <w:position w:val="-10"/>
          <w:sz w:val="28"/>
          <w:szCs w:val="28"/>
          <w:lang w:val="en-US"/>
        </w:rPr>
        <w:object>
          <v:shape id="_x0000_i1031" o:spt="75" type="#_x0000_t75" style="height:18pt;width:6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</w:rPr>
        <w:t>;</w:t>
      </w:r>
    </w:p>
    <w:p>
      <w:pPr>
        <w:pStyle w:val="6"/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O politică monetară expansivă</w:t>
      </w:r>
      <w:r>
        <w:rPr>
          <w:rFonts w:hint="default"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</w:rPr>
        <w:object>
          <v:shape id="_x0000_i1032" o:spt="75" type="#_x0000_t75" style="height:14.5pt;width:46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  <w:lang w:val="en-US"/>
        </w:rPr>
        <w:t>modifică panta curbei AD.</w:t>
      </w:r>
    </w:p>
    <w:p>
      <w:pPr>
        <w:pStyle w:val="6"/>
        <w:numPr>
          <w:numId w:val="0"/>
        </w:numPr>
        <w:ind w:left="900" w:leftChars="0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numId w:val="0"/>
        </w:numPr>
        <w:ind w:left="900" w:left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FF0000"/>
          <w:sz w:val="28"/>
          <w:szCs w:val="28"/>
        </w:rPr>
        <w:t>R</w:t>
      </w:r>
      <w:r>
        <w:rPr>
          <w:rFonts w:hint="default" w:ascii="Times New Roman" w:hAnsi="Times New Roman" w:cs="Times New Roman"/>
          <w:sz w:val="28"/>
          <w:szCs w:val="28"/>
        </w:rPr>
        <w:t>:</w:t>
      </w:r>
    </w:p>
    <w:p>
      <w:pPr>
        <w:ind w:left="90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position w:val="-114"/>
          <w:sz w:val="28"/>
          <w:szCs w:val="28"/>
        </w:rPr>
        <w:object>
          <v:shape id="_x0000_i1033" o:spt="75" type="#_x0000_t75" style="height:133.8pt;width:451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cs="Times New Roman"/>
          <w:position w:val="-114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Considerăm competiția existențială în ecosistem  între coioți și iepuri (“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o-RO"/>
          <w14:textFill>
            <w14:solidFill>
              <w14:schemeClr w14:val="tx1"/>
            </w14:solidFill>
          </w14:textFill>
        </w:rPr>
        <w:t>pradă-prădător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”)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position w:val="-32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</w:t>
      </w:r>
      <w:r>
        <w:rPr>
          <w:rFonts w:hint="default" w:ascii="Times New Roman" w:hAnsi="Times New Roman" w:cs="Times New Roman"/>
          <w:position w:val="-32"/>
          <w:sz w:val="28"/>
          <w:szCs w:val="28"/>
        </w:rPr>
        <w:object>
          <v:shape id="_x0000_i1034" o:spt="75" type="#_x0000_t75" style="height:43.5pt;width:206.2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  <w:lang w:val="en-US"/>
        </w:rPr>
        <w:t>Marcați răspunsurile  corecte: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Punctele fixe sunt: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35" o:spt="75" type="#_x0000_t75" style="height:16pt;width:15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  <w:t>b.Matricea Jacobi</w:t>
      </w:r>
      <w:r>
        <w:rPr>
          <w:rFonts w:hint="default" w:ascii="Times New Roman" w:hAnsi="Times New Roman" w:cs="Times New Roman"/>
          <w:color w:val="C00000"/>
          <w:position w:val="-14"/>
          <w:sz w:val="28"/>
          <w:szCs w:val="28"/>
          <w:lang w:val="en-US"/>
        </w:rPr>
        <w:object>
          <v:shape id="_x0000_i1036" o:spt="75" type="#_x0000_t75" style="height:19pt;width:2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  <w:t>, punctul fix este de tip repelor și sistemul este instabil;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c.Matricea Jacobi </w:t>
      </w:r>
      <w:r>
        <w:rPr>
          <w:rFonts w:hint="default" w:ascii="Times New Roman" w:hAnsi="Times New Roman" w:cs="Times New Roman"/>
          <w:color w:val="C00000"/>
          <w:position w:val="-14"/>
          <w:sz w:val="28"/>
          <w:szCs w:val="28"/>
          <w:lang w:val="en-US"/>
        </w:rPr>
        <w:object>
          <v:shape id="_x0000_i1037" o:spt="75" type="#_x0000_t75" style="height:19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este instabilă și punctul fix este repelor;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  <w:t>d.Matricea Jacobi</w:t>
      </w:r>
      <w:r>
        <w:rPr>
          <w:rFonts w:hint="default" w:ascii="Times New Roman" w:hAnsi="Times New Roman" w:cs="Times New Roman"/>
          <w:color w:val="C00000"/>
          <w:position w:val="-14"/>
          <w:sz w:val="28"/>
          <w:szCs w:val="28"/>
          <w:lang w:val="en-US"/>
        </w:rPr>
        <w:object>
          <v:shape id="_x0000_i1038" o:spt="75" type="#_x0000_t75" style="height:19pt;width:26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  <w:t>este stabilă și punctul fix este atractor;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e.</w:t>
      </w:r>
      <w:r>
        <w:rPr>
          <w:rFonts w:hint="default" w:ascii="Times New Roman" w:hAnsi="Times New Roman" w:cs="Times New Roman"/>
          <w:color w:val="C00000"/>
          <w:position w:val="-32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Matricea Jacobi</w:t>
      </w:r>
      <w:r>
        <w:rPr>
          <w:rFonts w:hint="default" w:ascii="Times New Roman" w:hAnsi="Times New Roman" w:cs="Times New Roman"/>
          <w:color w:val="000000" w:themeColor="text1"/>
          <w:position w:val="-1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39" o:spt="75" type="#_x0000_t75" style="height:19pt;width:44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este instabilă și punctul fix este repelor spirală.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Rezolvare: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Puncte fixe: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0" o:spt="75" type="#_x0000_t75" style="height:16pt;width:16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t>Matricea Jacobi: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41" o:spt="75" type="#_x0000_t75" style="height:36pt;width:18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C00000"/>
          <w:position w:val="-30"/>
          <w:sz w:val="28"/>
          <w:szCs w:val="28"/>
          <w:lang w:val="en-US"/>
        </w:rPr>
        <w:object>
          <v:shape id="_x0000_i1042" o:spt="75" type="#_x0000_t75" style="height:36pt;width:8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punct fix repelor,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3" o:spt="75" type="#_x0000_t75" style="height:36pt;width:15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atractor, stabil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C00000"/>
          <w:position w:val="-30"/>
          <w:sz w:val="28"/>
          <w:szCs w:val="28"/>
          <w:lang w:val="en-US"/>
        </w:rPr>
        <w:object>
          <v:shape id="_x0000_i1044" o:spt="75" type="#_x0000_t75" style="height:36pt;width:11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30"/>
          <w:sz w:val="28"/>
          <w:szCs w:val="28"/>
          <w:lang w:val="en-US"/>
        </w:rPr>
        <w:t>atractor,stabil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5" o:spt="75" type="#_x0000_t75" style="height:36pt;width:27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punct șa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3.(Alternativ cu problema1):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Dacă pentru un duopol Cournot funcția de cerere apieței și funcțiile de cost ale duopoliștilor sunt, respectiv: </w:t>
      </w:r>
      <w:r>
        <w:rPr>
          <w:rFonts w:hint="default" w:ascii="Times New Roman" w:hAnsi="Times New Roman" w:cs="Times New Roman"/>
          <w:color w:val="000000" w:themeColor="text1"/>
          <w:position w:val="-5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46" o:spt="75" type="#_x0000_t75" style="height:56pt;width:10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 marcați răspunsurile corecte: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Când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47" o:spt="75" type="#_x0000_t75" style="height:17pt;width:41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, răspunsul optimal al duopolistului 1 va fi: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48" o:spt="75" type="#_x0000_t75" style="height:17pt;width:58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, presupunând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14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49" o:spt="75" type="#_x0000_t75" style="height:19pt;width:67.95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R: </w: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0" o:spt="75" type="#_x0000_t75" style="height:38pt;width:30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1" o:spt="75" type="#_x0000_t75" style="height:42pt;width:179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Funcțiile de reacție: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2" o:spt="75" type="#_x0000_t75" style="height:36pt;width: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Echilibrul duopolului este: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object>
          <v:shape id="_x0000_i1053" o:spt="75" type="#_x0000_t75" style="height:16pt;width:6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4" o:spt="75" type="#_x0000_t75" style="height:36pt;width:121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2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Soluția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5" o:spt="75" type="#_x0000_t75" style="height:16pt;width:6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4">
            <o:LockedField>false</o:LockedField>
          </o:OLEObject>
        </w:objec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Prețul de echilibru al pieței este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6" o:spt="75" type="#_x0000_t75" style="height:16pt;width:56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5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R: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7" o:spt="75" type="#_x0000_t75" style="height:16pt;width:17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7">
            <o:LockedField>false</o:LockedField>
          </o:OLEObject>
        </w:objec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 xml:space="preserve">Dacă conjecturile sunt: </w:t>
      </w:r>
      <w:r>
        <w:rPr>
          <w:rFonts w:hint="default" w:ascii="Times New Roman" w:hAnsi="Times New Roman" w:cs="Times New Roman"/>
          <w:color w:val="000000" w:themeColor="text1"/>
          <w:position w:val="-14"/>
          <w:sz w:val="28"/>
          <w:szCs w:val="28"/>
          <w:lang w:val="en-US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object>
          <v:shape id="_x0000_i1058" o:spt="75" type="#_x0000_t75" style="height:19pt;width:6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9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>, producțiile de echilibru ale duopoliștilor scad</w: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R:</w:t>
      </w:r>
      <w:r>
        <w:rPr>
          <w:rFonts w:hint="default" w:ascii="Times New Roman" w:hAnsi="Times New Roman" w:cs="Times New Roman"/>
          <w:color w:val="000000" w:themeColor="text1"/>
          <w:position w:val="-4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59" o:spt="75" type="#_x0000_t75" style="height:53pt;width:13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1">
            <o:LockedField>false</o:LockedField>
          </o:OLEObject>
        </w:objec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Dacă conjecturile sunt: </w:t>
      </w:r>
      <w:r>
        <w:rPr>
          <w:rFonts w:hint="default" w:ascii="Times New Roman" w:hAnsi="Times New Roman" w:cs="Times New Roman"/>
          <w:color w:val="000000" w:themeColor="text1"/>
          <w:position w:val="-14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0" o:spt="75" type="#_x0000_t75" style="height:19pt;width:66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3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 profitul optimal al duopolistului 2, va fi: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1" o:spt="75" type="#_x0000_t75" style="height:17pt;width:60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position w:val="-32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.R: </w:t>
      </w:r>
      <w:r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62" o:spt="75" type="#_x0000_t75" style="height:18pt;width:27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6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position w:val="-1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0"/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7196C"/>
    <w:multiLevelType w:val="singleLevel"/>
    <w:tmpl w:val="8CD7196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8AA24F"/>
    <w:multiLevelType w:val="singleLevel"/>
    <w:tmpl w:val="F18AA24F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2BBD2EDC"/>
    <w:multiLevelType w:val="multilevel"/>
    <w:tmpl w:val="2BBD2EDC"/>
    <w:lvl w:ilvl="0" w:tentative="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80" w:hanging="360"/>
      </w:pPr>
    </w:lvl>
    <w:lvl w:ilvl="2" w:tentative="0">
      <w:start w:val="1"/>
      <w:numFmt w:val="lowerRoman"/>
      <w:lvlText w:val="%3."/>
      <w:lvlJc w:val="right"/>
      <w:pPr>
        <w:ind w:left="2700" w:hanging="180"/>
      </w:pPr>
    </w:lvl>
    <w:lvl w:ilvl="3" w:tentative="0">
      <w:start w:val="1"/>
      <w:numFmt w:val="decimal"/>
      <w:lvlText w:val="%4."/>
      <w:lvlJc w:val="left"/>
      <w:pPr>
        <w:ind w:left="3420" w:hanging="360"/>
      </w:pPr>
    </w:lvl>
    <w:lvl w:ilvl="4" w:tentative="0">
      <w:start w:val="1"/>
      <w:numFmt w:val="lowerLetter"/>
      <w:lvlText w:val="%5."/>
      <w:lvlJc w:val="left"/>
      <w:pPr>
        <w:ind w:left="4140" w:hanging="360"/>
      </w:pPr>
    </w:lvl>
    <w:lvl w:ilvl="5" w:tentative="0">
      <w:start w:val="1"/>
      <w:numFmt w:val="lowerRoman"/>
      <w:lvlText w:val="%6."/>
      <w:lvlJc w:val="right"/>
      <w:pPr>
        <w:ind w:left="4860" w:hanging="180"/>
      </w:pPr>
    </w:lvl>
    <w:lvl w:ilvl="6" w:tentative="0">
      <w:start w:val="1"/>
      <w:numFmt w:val="decimal"/>
      <w:lvlText w:val="%7."/>
      <w:lvlJc w:val="left"/>
      <w:pPr>
        <w:ind w:left="5580" w:hanging="360"/>
      </w:pPr>
    </w:lvl>
    <w:lvl w:ilvl="7" w:tentative="0">
      <w:start w:val="1"/>
      <w:numFmt w:val="lowerLetter"/>
      <w:lvlText w:val="%8."/>
      <w:lvlJc w:val="left"/>
      <w:pPr>
        <w:ind w:left="6300" w:hanging="360"/>
      </w:pPr>
    </w:lvl>
    <w:lvl w:ilvl="8" w:tentative="0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9736BD7"/>
    <w:multiLevelType w:val="singleLevel"/>
    <w:tmpl w:val="59736BD7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C63CF"/>
    <w:rsid w:val="033C01CC"/>
    <w:rsid w:val="038F0F43"/>
    <w:rsid w:val="1E7326DD"/>
    <w:rsid w:val="2C667BFA"/>
    <w:rsid w:val="3FC84C3C"/>
    <w:rsid w:val="4C1A6ECF"/>
    <w:rsid w:val="60D63E31"/>
    <w:rsid w:val="62EE336C"/>
    <w:rsid w:val="6FFC63CF"/>
    <w:rsid w:val="74CE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0" Type="http://schemas.openxmlformats.org/officeDocument/2006/relationships/fontTable" Target="fontTable.xml"/><Relationship Id="rId8" Type="http://schemas.openxmlformats.org/officeDocument/2006/relationships/oleObject" Target="embeddings/oleObject3.bin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2021-06-22T08:40:00Z</dcterms:created>
  <dc:creator>Ana</dc:creator>
  <cp:lastModifiedBy>Ana</cp:lastModifiedBy>
  <dcterms:modified xsi:type="dcterms:W3CDTF">2021-06-22T11:28:35Z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